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Silverpoint Energy Services Inc.</w:t>
      </w:r>
    </w:p>
    <w:p>
      <w:pPr>
        <w:pStyle w:val="Heading1"/>
      </w:pPr>
      <w:r>
        <w:t>Accessibility Plan – Annual Progress Report</w:t>
      </w:r>
    </w:p>
    <w:p>
      <w:pPr>
        <w:pStyle w:val="Heading2"/>
      </w:pPr>
      <w:r>
        <w:t>General Overview</w:t>
      </w:r>
    </w:p>
    <w:p>
      <w:r>
        <w:t>This Accessibility Progress Report has been prepared in accordance with the Accessible Canada Act (ACA) and the Accessible Canada Regulations (ACR). It outlines the progress Silverpoint Energy Services Inc. has made in implementing the commitments outlined in our Accessibility Plan over the past year, ending March 2025.</w:t>
      </w:r>
    </w:p>
    <w:p>
      <w:pPr>
        <w:pStyle w:val="Heading2"/>
      </w:pPr>
      <w:r>
        <w:t>Feedback Process</w:t>
      </w:r>
    </w:p>
    <w:p>
      <w:r>
        <w:t>We welcome and encourage feedback regarding accessibility at Silverpoint Energy Services Inc.</w:t>
      </w:r>
    </w:p>
    <w:p>
      <w:r>
        <w:t>To provide feedback or request support, please contact our Accessibility Coordinator:</w:t>
      </w:r>
    </w:p>
    <w:p>
      <w:r>
        <w:t>Email: pkrenz@silverpointenergy.com</w:t>
      </w:r>
    </w:p>
    <w:p>
      <w:r>
        <w:t>Phone: 403-879-8977</w:t>
      </w:r>
    </w:p>
    <w:p>
      <w:r>
        <w:t>Mail: 450, 407 – 2nd Street SW, Calgary, Alberta, T2P 2Y3</w:t>
      </w:r>
    </w:p>
    <w:p>
      <w:r>
        <w:t>For more information on our feedback process, please visit our website:</w:t>
      </w:r>
    </w:p>
    <w:p>
      <w:r>
        <w:t>Accessibility – Silverpoint Energy Services Inc.</w:t>
      </w:r>
    </w:p>
    <w:p>
      <w:pPr>
        <w:pStyle w:val="Heading2"/>
      </w:pPr>
      <w:r>
        <w:t>Requesting Alternate Formats</w:t>
      </w:r>
    </w:p>
    <w:p>
      <w:r>
        <w:t>You may request this report or our feedback process in alternate formats, including:</w:t>
        <w:br/>
        <w:t>- Print</w:t>
        <w:br/>
        <w:t>- Large print</w:t>
        <w:br/>
        <w:t>- Braille</w:t>
        <w:br/>
        <w:t>- Audio</w:t>
        <w:br/>
        <w:t>- Accessible electronic formats</w:t>
        <w:br/>
        <w:br/>
        <w:t>We will fulfill these requests within the following timeframes:</w:t>
        <w:br/>
        <w:t>- 15 days for print, large print, or accessible electronic versions</w:t>
        <w:br/>
        <w:t>- 45 days for Braille or audio formats</w:t>
        <w:br/>
        <w:br/>
        <w:t>Use the contact information above to submit your request.</w:t>
      </w:r>
    </w:p>
    <w:p>
      <w:pPr>
        <w:pStyle w:val="Heading2"/>
      </w:pPr>
      <w:r>
        <w:t>Feedback Summary</w:t>
      </w:r>
    </w:p>
    <w:p>
      <w:r>
        <w:t>During the reporting period, no feedback submissions were received.</w:t>
      </w:r>
    </w:p>
    <w:p>
      <w:r>
        <w:t>- As a result, no specific accessibility concerns were identified through the feedback process.</w:t>
        <w:br/>
        <w:t>- The Accessibility Committee will review the lack of engagement and assess whether there are underlying barriers to participation. If necessary, an action plan will be developed to improve awareness and accessibility of the feedback process.</w:t>
      </w:r>
    </w:p>
    <w:p>
      <w:pPr>
        <w:pStyle w:val="Heading2"/>
      </w:pPr>
      <w:r>
        <w:t>Consultations</w:t>
      </w:r>
    </w:p>
    <w:p>
      <w:r>
        <w:t>No formal consultations with persons with disabilities or their representatives were conducted during this reporting period.</w:t>
      </w:r>
    </w:p>
    <w:p>
      <w:pPr>
        <w:pStyle w:val="Heading2"/>
      </w:pPr>
      <w:r>
        <w:t>Progress by ACA Priority Areas</w:t>
      </w:r>
    </w:p>
    <w:p>
      <w:pPr>
        <w:pStyle w:val="Heading3"/>
      </w:pPr>
      <w:r>
        <w:t>1. Employment</w:t>
      </w:r>
    </w:p>
    <w:p>
      <w:r>
        <w:t>No barriers to accessibility were identified in employment-related policies or practices.</w:t>
      </w:r>
    </w:p>
    <w:p>
      <w:pPr>
        <w:pStyle w:val="Heading3"/>
      </w:pPr>
      <w:r>
        <w:t>2. Built Environment</w:t>
      </w:r>
    </w:p>
    <w:p>
      <w:r>
        <w:t>No barriers were identified in the physical accessibility of Silverpoint Energy Services Inc. worksites and facilities.</w:t>
      </w:r>
    </w:p>
    <w:p>
      <w:pPr>
        <w:pStyle w:val="Heading3"/>
      </w:pPr>
      <w:r>
        <w:t>3. Information and Communication Technologies (ICT)</w:t>
      </w:r>
    </w:p>
    <w:p>
      <w:r>
        <w:t>No ICT-related accessibility issues were identified.</w:t>
      </w:r>
    </w:p>
    <w:p>
      <w:pPr>
        <w:pStyle w:val="Heading3"/>
      </w:pPr>
      <w:r>
        <w:t>4. Communication (Non-ICT)</w:t>
      </w:r>
    </w:p>
    <w:p>
      <w:r>
        <w:t>No barriers were noted in non-digital communication practices.</w:t>
      </w:r>
    </w:p>
    <w:p>
      <w:pPr>
        <w:pStyle w:val="Heading3"/>
      </w:pPr>
      <w:r>
        <w:t>5. Procurement of Goods, Services, and Facilities</w:t>
      </w:r>
    </w:p>
    <w:p>
      <w:r>
        <w:t>No accessibility barriers were identified in procurement processes.</w:t>
      </w:r>
    </w:p>
    <w:p>
      <w:pPr>
        <w:pStyle w:val="Heading3"/>
      </w:pPr>
      <w:r>
        <w:t>6. Design and Delivery of Programs and Services</w:t>
      </w:r>
    </w:p>
    <w:p>
      <w:r>
        <w:t>No barriers were encountered in the development or delivery of company services.</w:t>
      </w:r>
    </w:p>
    <w:p>
      <w:pPr>
        <w:pStyle w:val="Heading3"/>
      </w:pPr>
      <w:r>
        <w:t>7. Transportation</w:t>
      </w:r>
    </w:p>
    <w:p>
      <w:r>
        <w:t>Transportation services provided by or for Silverpoint Energy Services Inc. reported no accessibility concerns.</w:t>
      </w:r>
    </w:p>
    <w:p>
      <w:pPr>
        <w:pStyle w:val="Heading2"/>
      </w:pPr>
      <w:r>
        <w:t>Other Progress</w:t>
      </w:r>
    </w:p>
    <w:p>
      <w:r>
        <w:t>Silverpoint Energy Services Inc. is currently exploring the development of an accessibility awareness campaign aimed at building a more inclusive workplace culture. This initiative is intended to enhance internal knowledge of accessibility principles and encourage proactive engagement.</w:t>
      </w:r>
    </w:p>
    <w:p>
      <w:pPr>
        <w:pStyle w:val="Heading2"/>
      </w:pPr>
      <w:r>
        <w:t>Conclusion and Next Steps</w:t>
      </w:r>
    </w:p>
    <w:p>
      <w:r>
        <w:t>Silverpoint Energy Services Inc. remains committed to eliminating and preventing barriers to accessibility. We will continue to monitor progress, encourage feedback, and refine our accessibility practices.</w:t>
        <w:br/>
        <w:br/>
        <w:t>- Next Progress Report: Scheduled for publication in one year</w:t>
        <w:br/>
        <w:t>- Next Accessibility Plan Update: To be released at the end of the three-year cycle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